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51" w:type="dxa"/>
        <w:tblInd w:w="137" w:type="dxa"/>
        <w:tblLook w:val="04A0" w:firstRow="1" w:lastRow="0" w:firstColumn="1" w:lastColumn="0" w:noHBand="0" w:noVBand="1"/>
      </w:tblPr>
      <w:tblGrid>
        <w:gridCol w:w="1277"/>
        <w:gridCol w:w="4724"/>
        <w:gridCol w:w="4726"/>
        <w:gridCol w:w="4724"/>
      </w:tblGrid>
      <w:tr>
        <w:tc>
          <w:tcPr>
            <w:tcW w:w="15451" w:type="dxa"/>
            <w:gridSpan w:val="4"/>
          </w:tcPr>
          <w:p>
            <w:pPr>
              <w:jc w:val="center"/>
              <w:rPr>
                <w:rFonts w:ascii="Calibri" w:hAnsi="Calibri"/>
                <w:b/>
                <w:color w:val="0000FF"/>
              </w:rPr>
            </w:pPr>
            <w:r>
              <w:rPr>
                <w:rFonts w:ascii="SassoonCRInfant" w:hAnsi="SassoonCRInfant"/>
                <w:b/>
                <w:sz w:val="20"/>
                <w:szCs w:val="20"/>
                <w:u w:val="single"/>
              </w:rPr>
              <w:t>F1 Maths Yearly Overview</w:t>
            </w:r>
          </w:p>
        </w:tc>
      </w:tr>
      <w:tr>
        <w:tc>
          <w:tcPr>
            <w:tcW w:w="1134" w:type="dxa"/>
          </w:tcPr>
          <w:p/>
        </w:tc>
        <w:tc>
          <w:tcPr>
            <w:tcW w:w="4772" w:type="dxa"/>
          </w:tcPr>
          <w:p>
            <w:pPr>
              <w:jc w:val="center"/>
              <w:rPr>
                <w:rFonts w:ascii="Calibri" w:hAnsi="Calibri"/>
                <w:b/>
                <w:color w:val="0000FF"/>
              </w:rPr>
            </w:pPr>
            <w:r>
              <w:rPr>
                <w:rFonts w:ascii="Calibri" w:hAnsi="Calibri"/>
                <w:b/>
                <w:color w:val="0000FF"/>
              </w:rPr>
              <w:t>Comparison</w:t>
            </w:r>
          </w:p>
          <w:p>
            <w:pPr>
              <w:jc w:val="center"/>
              <w:rPr>
                <w:b/>
              </w:rPr>
            </w:pPr>
            <w:r>
              <w:rPr>
                <w:rFonts w:ascii="Calibri" w:hAnsi="Calibri"/>
                <w:color w:val="0000FF"/>
              </w:rPr>
              <w:t>(Purpose of seeing which set has more)</w:t>
            </w:r>
          </w:p>
        </w:tc>
        <w:tc>
          <w:tcPr>
            <w:tcW w:w="4772" w:type="dxa"/>
          </w:tcPr>
          <w:p>
            <w:pPr>
              <w:jc w:val="center"/>
              <w:rPr>
                <w:rFonts w:ascii="Calibri" w:hAnsi="Calibri"/>
                <w:b/>
                <w:color w:val="0000FF"/>
              </w:rPr>
            </w:pPr>
            <w:r>
              <w:rPr>
                <w:rFonts w:ascii="Calibri" w:hAnsi="Calibri"/>
                <w:b/>
                <w:color w:val="0000FF"/>
              </w:rPr>
              <w:t xml:space="preserve">Cardinality &amp; Counting </w:t>
            </w:r>
          </w:p>
          <w:p>
            <w:pPr>
              <w:jc w:val="center"/>
              <w:rPr>
                <w:b/>
              </w:rPr>
            </w:pPr>
            <w:r>
              <w:rPr>
                <w:rFonts w:ascii="Calibri" w:hAnsi="Calibri"/>
                <w:color w:val="0000FF"/>
              </w:rPr>
              <w:t>(Identifying Quantity)</w:t>
            </w:r>
          </w:p>
        </w:tc>
        <w:tc>
          <w:tcPr>
            <w:tcW w:w="4773" w:type="dxa"/>
          </w:tcPr>
          <w:p>
            <w:pPr>
              <w:jc w:val="center"/>
              <w:rPr>
                <w:rFonts w:ascii="Calibri" w:hAnsi="Calibri"/>
                <w:b/>
                <w:color w:val="0000FF"/>
              </w:rPr>
            </w:pPr>
            <w:r>
              <w:rPr>
                <w:rFonts w:ascii="Calibri" w:hAnsi="Calibri"/>
                <w:b/>
                <w:color w:val="0000FF"/>
              </w:rPr>
              <w:t>Composition</w:t>
            </w:r>
          </w:p>
          <w:p>
            <w:pPr>
              <w:jc w:val="center"/>
              <w:rPr>
                <w:b/>
              </w:rPr>
            </w:pPr>
            <w:r>
              <w:rPr>
                <w:rFonts w:ascii="Calibri" w:hAnsi="Calibri"/>
                <w:color w:val="0000FF"/>
              </w:rPr>
              <w:t>(Whole into parts and parts into a whole)</w:t>
            </w:r>
          </w:p>
        </w:tc>
      </w:tr>
      <w:tr>
        <w:tc>
          <w:tcPr>
            <w:tcW w:w="1134" w:type="dxa"/>
            <w:vMerge w:val="restart"/>
          </w:tcPr>
          <w:p>
            <w:pPr>
              <w:rPr>
                <w:b/>
              </w:rPr>
            </w:pPr>
            <w:r>
              <w:rPr>
                <w:b/>
              </w:rPr>
              <w:t>Autumn</w:t>
            </w: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</w:tc>
        <w:tc>
          <w:tcPr>
            <w:tcW w:w="4772" w:type="dxa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>Perceptual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>
              <w:rPr>
                <w:color w:val="FF0000"/>
              </w:rPr>
              <w:t>Develop the skill to visually compare two groups where one group is at least double the size of the other</w:t>
            </w:r>
          </w:p>
          <w:p>
            <w:pPr>
              <w:ind w:left="360"/>
              <w:rPr>
                <w:color w:val="FF0000"/>
              </w:rPr>
            </w:pPr>
            <w:r>
              <w:rPr>
                <w:color w:val="FF0000"/>
              </w:rPr>
              <w:t xml:space="preserve">- where one group of objects is different </w:t>
            </w:r>
          </w:p>
          <w:p>
            <w:pPr>
              <w:ind w:left="360"/>
            </w:pPr>
            <w:r>
              <w:rPr>
                <w:color w:val="FF0000"/>
              </w:rPr>
              <w:t>- where both groups contain similar objects</w:t>
            </w:r>
          </w:p>
        </w:tc>
        <w:tc>
          <w:tcPr>
            <w:tcW w:w="4772" w:type="dxa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 xml:space="preserve">Verbal Counting 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FF0000"/>
                <w:u w:val="single"/>
              </w:rPr>
            </w:pPr>
            <w:r>
              <w:rPr>
                <w:color w:val="FF0000"/>
              </w:rPr>
              <w:t>Develop the knowledge that number words are separate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FF0000"/>
                <w:u w:val="single"/>
              </w:rPr>
            </w:pPr>
            <w:r>
              <w:rPr>
                <w:color w:val="FF0000"/>
              </w:rPr>
              <w:t>Develop the skill to recite the number sequence to 5</w:t>
            </w:r>
          </w:p>
        </w:tc>
        <w:tc>
          <w:tcPr>
            <w:tcW w:w="4773" w:type="dxa"/>
            <w:vMerge w:val="restart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 xml:space="preserve">Part-Whole Relationships </w:t>
            </w:r>
          </w:p>
          <w:p>
            <w:pPr>
              <w:pStyle w:val="ListParagraph"/>
              <w:numPr>
                <w:ilvl w:val="0"/>
                <w:numId w:val="19"/>
              </w:numPr>
              <w:rPr>
                <w:color w:val="FF0000"/>
              </w:rPr>
            </w:pPr>
            <w:r>
              <w:rPr>
                <w:color w:val="FF0000"/>
              </w:rPr>
              <w:t>Develop the knowledge that a single object can be split into similar sized parts and then recombined to make the whole</w:t>
            </w:r>
          </w:p>
          <w:p>
            <w:pPr>
              <w:pStyle w:val="ListParagraph"/>
              <w:numPr>
                <w:ilvl w:val="0"/>
                <w:numId w:val="19"/>
              </w:numPr>
              <w:rPr>
                <w:color w:val="FF0000"/>
              </w:rPr>
            </w:pPr>
            <w:r>
              <w:rPr>
                <w:color w:val="FF0000"/>
              </w:rPr>
              <w:t>Develops the understanding that a word can act to unify a group of objects (e.g. toys)</w:t>
            </w:r>
          </w:p>
          <w:p>
            <w:pPr>
              <w:pStyle w:val="ListParagraph"/>
              <w:numPr>
                <w:ilvl w:val="0"/>
                <w:numId w:val="19"/>
              </w:numPr>
              <w:rPr>
                <w:color w:val="FF0000"/>
              </w:rPr>
            </w:pPr>
            <w:r>
              <w:rPr>
                <w:color w:val="FF0000"/>
              </w:rPr>
              <w:t>Develop the understanding that parts can be combined in any order</w:t>
            </w:r>
          </w:p>
        </w:tc>
      </w:tr>
      <w:tr>
        <w:tc>
          <w:tcPr>
            <w:tcW w:w="1134" w:type="dxa"/>
            <w:vMerge/>
          </w:tcPr>
          <w:p>
            <w:pPr>
              <w:rPr>
                <w:b/>
              </w:rPr>
            </w:pPr>
          </w:p>
        </w:tc>
        <w:tc>
          <w:tcPr>
            <w:tcW w:w="4772" w:type="dxa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>Matching</w:t>
            </w:r>
          </w:p>
          <w:p>
            <w:pPr>
              <w:pStyle w:val="ListParagraph"/>
              <w:numPr>
                <w:ilvl w:val="0"/>
                <w:numId w:val="4"/>
              </w:numPr>
              <w:rPr>
                <w:color w:val="FF0000"/>
              </w:rPr>
            </w:pPr>
            <w:r>
              <w:rPr>
                <w:color w:val="FF0000"/>
              </w:rPr>
              <w:t>Develop a matching strategy for two small groups (below 4).</w:t>
            </w:r>
          </w:p>
          <w:p>
            <w:pPr>
              <w:ind w:left="360"/>
              <w:rPr>
                <w:color w:val="FF0000"/>
              </w:rPr>
            </w:pPr>
            <w:r>
              <w:rPr>
                <w:color w:val="FF0000"/>
              </w:rPr>
              <w:t>- where both groups are the same quantity</w:t>
            </w:r>
          </w:p>
          <w:p>
            <w:pPr>
              <w:ind w:left="360"/>
              <w:rPr>
                <w:color w:val="FF0000"/>
                <w:u w:val="single"/>
              </w:rPr>
            </w:pPr>
            <w:r>
              <w:rPr>
                <w:color w:val="FF0000"/>
              </w:rPr>
              <w:t>- where one group has more or fewer</w:t>
            </w:r>
            <w:r>
              <w:rPr>
                <w:u w:val="single"/>
              </w:rPr>
              <w:t xml:space="preserve"> </w:t>
            </w:r>
          </w:p>
        </w:tc>
        <w:tc>
          <w:tcPr>
            <w:tcW w:w="4772" w:type="dxa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>Object Counting</w:t>
            </w:r>
          </w:p>
          <w:p>
            <w:pPr>
              <w:pStyle w:val="ListParagraph"/>
              <w:numPr>
                <w:ilvl w:val="0"/>
                <w:numId w:val="11"/>
              </w:numPr>
            </w:pPr>
            <w:r>
              <w:rPr>
                <w:color w:val="FF0000"/>
              </w:rPr>
              <w:t xml:space="preserve">Develop the knowledge that number words hold a numeric meaning </w:t>
            </w:r>
          </w:p>
          <w:p>
            <w:pPr>
              <w:pStyle w:val="ListParagraph"/>
              <w:numPr>
                <w:ilvl w:val="0"/>
                <w:numId w:val="11"/>
              </w:numPr>
            </w:pPr>
            <w:r>
              <w:rPr>
                <w:color w:val="FF0000"/>
              </w:rPr>
              <w:t xml:space="preserve">Develop an attempt to apply 1:2:1 correspondence </w:t>
            </w:r>
          </w:p>
        </w:tc>
        <w:tc>
          <w:tcPr>
            <w:tcW w:w="4773" w:type="dxa"/>
            <w:vMerge/>
          </w:tcPr>
          <w:p/>
        </w:tc>
      </w:tr>
      <w:tr>
        <w:tc>
          <w:tcPr>
            <w:tcW w:w="1134" w:type="dxa"/>
            <w:vMerge/>
          </w:tcPr>
          <w:p>
            <w:pPr>
              <w:rPr>
                <w:b/>
              </w:rPr>
            </w:pPr>
          </w:p>
        </w:tc>
        <w:tc>
          <w:tcPr>
            <w:tcW w:w="4772" w:type="dxa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>Sorting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FF0000"/>
                <w:u w:val="single"/>
              </w:rPr>
            </w:pPr>
            <w:r>
              <w:rPr>
                <w:color w:val="FF0000"/>
              </w:rPr>
              <w:t xml:space="preserve">Develop the skill to find the </w:t>
            </w:r>
            <w:r>
              <w:rPr>
                <w:i/>
                <w:color w:val="FF0000"/>
              </w:rPr>
              <w:t>exact</w:t>
            </w:r>
            <w:r>
              <w:rPr>
                <w:color w:val="FF0000"/>
              </w:rPr>
              <w:t xml:space="preserve"> same object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FF0000"/>
                <w:u w:val="single"/>
              </w:rPr>
            </w:pPr>
            <w:r>
              <w:rPr>
                <w:color w:val="FF0000"/>
              </w:rPr>
              <w:t xml:space="preserve">Develop the skill to </w:t>
            </w:r>
            <w:r>
              <w:rPr>
                <w:i/>
                <w:color w:val="FF0000"/>
              </w:rPr>
              <w:t>find</w:t>
            </w:r>
            <w:r>
              <w:rPr>
                <w:color w:val="FF0000"/>
              </w:rPr>
              <w:t xml:space="preserve"> all objects with a </w:t>
            </w:r>
            <w:r>
              <w:rPr>
                <w:i/>
                <w:color w:val="FF0000"/>
              </w:rPr>
              <w:t>given attribute</w:t>
            </w:r>
            <w:r>
              <w:rPr>
                <w:color w:val="FF0000"/>
              </w:rPr>
              <w:t xml:space="preserve">  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FF0000"/>
                <w:u w:val="single"/>
              </w:rPr>
            </w:pPr>
            <w:r>
              <w:rPr>
                <w:color w:val="FF0000"/>
              </w:rPr>
              <w:t xml:space="preserve">Develop the skill to </w:t>
            </w:r>
            <w:r>
              <w:rPr>
                <w:i/>
                <w:color w:val="FF0000"/>
              </w:rPr>
              <w:t>identify</w:t>
            </w:r>
            <w:r>
              <w:rPr>
                <w:color w:val="FF0000"/>
              </w:rPr>
              <w:t xml:space="preserve"> the attribute used to sort a set</w:t>
            </w:r>
          </w:p>
        </w:tc>
        <w:tc>
          <w:tcPr>
            <w:tcW w:w="4772" w:type="dxa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 xml:space="preserve">Subitising </w:t>
            </w:r>
          </w:p>
          <w:p>
            <w:pPr>
              <w:pStyle w:val="ListParagraph"/>
              <w:numPr>
                <w:ilvl w:val="0"/>
                <w:numId w:val="14"/>
              </w:numPr>
              <w:rPr>
                <w:color w:val="FF0000"/>
              </w:rPr>
            </w:pPr>
            <w:r>
              <w:rPr>
                <w:color w:val="FF0000"/>
              </w:rPr>
              <w:t>Develop the skill to visually replicate a small (below 4) quantity (number names might not be used)</w:t>
            </w:r>
          </w:p>
          <w:p>
            <w:pPr>
              <w:pStyle w:val="ListParagraph"/>
              <w:numPr>
                <w:ilvl w:val="0"/>
                <w:numId w:val="14"/>
              </w:numPr>
              <w:rPr>
                <w:color w:val="FF0000"/>
              </w:rPr>
            </w:pPr>
            <w:r>
              <w:rPr>
                <w:color w:val="FF0000"/>
              </w:rPr>
              <w:t>Develop the skill to name a small (below 4) presented quantity</w:t>
            </w:r>
          </w:p>
        </w:tc>
        <w:tc>
          <w:tcPr>
            <w:tcW w:w="4773" w:type="dxa"/>
            <w:vMerge/>
          </w:tcPr>
          <w:p/>
        </w:tc>
      </w:tr>
      <w:tr>
        <w:trPr>
          <w:gridAfter w:val="3"/>
          <w:wAfter w:w="14317" w:type="dxa"/>
        </w:trPr>
        <w:tc>
          <w:tcPr>
            <w:tcW w:w="1134" w:type="dxa"/>
            <w:shd w:val="clear" w:color="auto" w:fill="BFBFBF" w:themeFill="background1" w:themeFillShade="BF"/>
          </w:tcPr>
          <w:p>
            <w:pPr>
              <w:rPr>
                <w:b/>
              </w:rPr>
            </w:pPr>
          </w:p>
        </w:tc>
      </w:tr>
      <w:tr>
        <w:tc>
          <w:tcPr>
            <w:tcW w:w="1134" w:type="dxa"/>
            <w:vMerge w:val="restart"/>
          </w:tcPr>
          <w:p>
            <w:pPr>
              <w:rPr>
                <w:b/>
              </w:rPr>
            </w:pPr>
            <w:r>
              <w:rPr>
                <w:b/>
              </w:rPr>
              <w:t xml:space="preserve"> Spring</w:t>
            </w: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</w:tc>
        <w:tc>
          <w:tcPr>
            <w:tcW w:w="4772" w:type="dxa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>Perceptual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Embed the skill to visually compare two groups where one group is at least double the size of the other</w:t>
            </w:r>
          </w:p>
          <w:p>
            <w:pPr>
              <w:ind w:left="360"/>
              <w:rPr>
                <w:color w:val="000000" w:themeColor="text1"/>
              </w:rPr>
            </w:pPr>
            <w:r>
              <w:t>-</w:t>
            </w:r>
            <w:r>
              <w:rPr>
                <w:color w:val="FF0000"/>
              </w:rPr>
              <w:t xml:space="preserve"> </w:t>
            </w:r>
            <w:r>
              <w:rPr>
                <w:color w:val="000000" w:themeColor="text1"/>
              </w:rPr>
              <w:t xml:space="preserve">where one group of objects is different </w:t>
            </w:r>
          </w:p>
          <w:p>
            <w:pPr>
              <w:ind w:left="360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where both groups contain similar objects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>
              <w:rPr>
                <w:color w:val="FF0000"/>
              </w:rPr>
              <w:t>Develop the skill to visually compare two small groups (below 5) of</w:t>
            </w:r>
            <w:r>
              <w:rPr>
                <w:i/>
                <w:color w:val="FF0000"/>
              </w:rPr>
              <w:t xml:space="preserve"> similar</w:t>
            </w:r>
            <w:r>
              <w:rPr>
                <w:color w:val="FF0000"/>
              </w:rPr>
              <w:t xml:space="preserve"> objects when the quantities are closer together.</w:t>
            </w:r>
          </w:p>
        </w:tc>
        <w:tc>
          <w:tcPr>
            <w:tcW w:w="4772" w:type="dxa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 xml:space="preserve">Verbal Counting 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u w:val="single"/>
              </w:rPr>
            </w:pPr>
            <w:r>
              <w:rPr>
                <w:color w:val="000000" w:themeColor="text1"/>
              </w:rPr>
              <w:t>Embed the knowledge that number words are separate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FF0000"/>
                <w:u w:val="single"/>
              </w:rPr>
            </w:pPr>
            <w:r>
              <w:rPr>
                <w:color w:val="FF0000"/>
              </w:rPr>
              <w:t>Develop the skill to recite the number sequence to 10</w:t>
            </w:r>
          </w:p>
        </w:tc>
        <w:tc>
          <w:tcPr>
            <w:tcW w:w="4773" w:type="dxa"/>
            <w:vMerge w:val="restart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 xml:space="preserve">Part-Whole Relationships </w:t>
            </w:r>
          </w:p>
          <w:p>
            <w:pPr>
              <w:pStyle w:val="ListParagraph"/>
              <w:numPr>
                <w:ilvl w:val="0"/>
                <w:numId w:val="20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Embed the knowledge that a single object can be split into similar sized parts and then recombined to make the whole</w:t>
            </w:r>
          </w:p>
          <w:p>
            <w:pPr>
              <w:pStyle w:val="ListParagraph"/>
              <w:numPr>
                <w:ilvl w:val="0"/>
                <w:numId w:val="20"/>
              </w:numPr>
              <w:rPr>
                <w:color w:val="FF0000"/>
              </w:rPr>
            </w:pPr>
            <w:r>
              <w:rPr>
                <w:color w:val="FF0000"/>
              </w:rPr>
              <w:t>Develop the knowledge that a single object can be split into dissimilar sized parts and then recombined to make the whole</w:t>
            </w:r>
          </w:p>
          <w:p>
            <w:pPr>
              <w:pStyle w:val="ListParagraph"/>
              <w:numPr>
                <w:ilvl w:val="0"/>
                <w:numId w:val="20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Embed the understanding that a word can act to unify a group of objects (e.g. toys)</w:t>
            </w:r>
          </w:p>
          <w:p>
            <w:pPr>
              <w:pStyle w:val="ListParagraph"/>
              <w:numPr>
                <w:ilvl w:val="0"/>
                <w:numId w:val="20"/>
              </w:numPr>
              <w:rPr>
                <w:color w:val="FF0000"/>
              </w:rPr>
            </w:pPr>
            <w:r>
              <w:rPr>
                <w:color w:val="FF0000"/>
              </w:rPr>
              <w:t xml:space="preserve">Develops the understanding that the word whole can be used to describe a group of objects </w:t>
            </w:r>
          </w:p>
          <w:p>
            <w:pPr>
              <w:pStyle w:val="ListParagraph"/>
              <w:numPr>
                <w:ilvl w:val="0"/>
                <w:numId w:val="20"/>
              </w:numPr>
              <w:rPr>
                <w:color w:val="FF0000"/>
              </w:rPr>
            </w:pPr>
            <w:r>
              <w:rPr>
                <w:color w:val="000000" w:themeColor="text1"/>
              </w:rPr>
              <w:t>Embed the understanding that parts can be combined in any order</w:t>
            </w:r>
            <w:r>
              <w:rPr>
                <w:color w:val="FF0000"/>
              </w:rPr>
              <w:t xml:space="preserve"> </w:t>
            </w:r>
          </w:p>
        </w:tc>
      </w:tr>
      <w:tr>
        <w:tc>
          <w:tcPr>
            <w:tcW w:w="1134" w:type="dxa"/>
            <w:vMerge/>
          </w:tcPr>
          <w:p>
            <w:pPr>
              <w:rPr>
                <w:b/>
              </w:rPr>
            </w:pPr>
          </w:p>
        </w:tc>
        <w:tc>
          <w:tcPr>
            <w:tcW w:w="4772" w:type="dxa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>Matching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FF0000"/>
                <w:u w:val="single"/>
              </w:rPr>
            </w:pPr>
            <w:r>
              <w:rPr>
                <w:color w:val="FF0000"/>
              </w:rPr>
              <w:t>Extend a matching strategy for two groups (below 6) starting to use precise vocabulary – focusing on similar sized objects</w:t>
            </w:r>
          </w:p>
        </w:tc>
        <w:tc>
          <w:tcPr>
            <w:tcW w:w="4772" w:type="dxa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>Object Counting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Embed the knowledge that number words hold a numeric meaning </w:t>
            </w:r>
          </w:p>
          <w:p>
            <w:pPr>
              <w:pStyle w:val="ListParagraph"/>
              <w:numPr>
                <w:ilvl w:val="0"/>
                <w:numId w:val="11"/>
              </w:numPr>
            </w:pPr>
            <w:r>
              <w:rPr>
                <w:color w:val="FF0000"/>
              </w:rPr>
              <w:t>Develop the skill to apply 1:2:1 correspondence accurately up to 5 objects when presented in a line</w:t>
            </w:r>
          </w:p>
          <w:p>
            <w:pPr>
              <w:pStyle w:val="ListParagraph"/>
              <w:numPr>
                <w:ilvl w:val="0"/>
                <w:numId w:val="11"/>
              </w:numPr>
            </w:pPr>
            <w:r>
              <w:rPr>
                <w:color w:val="FF0000"/>
              </w:rPr>
              <w:t>Develop the knowledge that the last number said answers “how many are in the group?”</w:t>
            </w:r>
          </w:p>
        </w:tc>
        <w:tc>
          <w:tcPr>
            <w:tcW w:w="4773" w:type="dxa"/>
            <w:vMerge/>
          </w:tcPr>
          <w:p/>
        </w:tc>
      </w:tr>
      <w:tr>
        <w:tc>
          <w:tcPr>
            <w:tcW w:w="1134" w:type="dxa"/>
            <w:vMerge/>
          </w:tcPr>
          <w:p>
            <w:pPr>
              <w:rPr>
                <w:b/>
              </w:rPr>
            </w:pPr>
          </w:p>
        </w:tc>
        <w:tc>
          <w:tcPr>
            <w:tcW w:w="4772" w:type="dxa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>Sorting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u w:val="single"/>
              </w:rPr>
            </w:pPr>
            <w:r>
              <w:rPr>
                <w:color w:val="000000" w:themeColor="text1"/>
              </w:rPr>
              <w:t xml:space="preserve">Embed the skill to find the </w:t>
            </w:r>
            <w:r>
              <w:rPr>
                <w:i/>
                <w:color w:val="000000" w:themeColor="text1"/>
              </w:rPr>
              <w:t>exact</w:t>
            </w:r>
            <w:r>
              <w:rPr>
                <w:color w:val="000000" w:themeColor="text1"/>
              </w:rPr>
              <w:t xml:space="preserve"> same object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u w:val="single"/>
              </w:rPr>
            </w:pPr>
            <w:r>
              <w:rPr>
                <w:color w:val="000000" w:themeColor="text1"/>
              </w:rPr>
              <w:t xml:space="preserve">Embed the skill to </w:t>
            </w:r>
            <w:r>
              <w:rPr>
                <w:i/>
                <w:color w:val="000000" w:themeColor="text1"/>
              </w:rPr>
              <w:t>find</w:t>
            </w:r>
            <w:r>
              <w:rPr>
                <w:color w:val="000000" w:themeColor="text1"/>
              </w:rPr>
              <w:t xml:space="preserve"> all objects with a </w:t>
            </w:r>
            <w:r>
              <w:rPr>
                <w:i/>
                <w:color w:val="000000" w:themeColor="text1"/>
              </w:rPr>
              <w:t>given attribute</w:t>
            </w:r>
            <w:r>
              <w:rPr>
                <w:color w:val="000000" w:themeColor="text1"/>
              </w:rPr>
              <w:t xml:space="preserve">  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u w:val="single"/>
              </w:rPr>
            </w:pPr>
            <w:r>
              <w:rPr>
                <w:color w:val="000000" w:themeColor="text1"/>
              </w:rPr>
              <w:t xml:space="preserve">Embed the skill to </w:t>
            </w:r>
            <w:r>
              <w:rPr>
                <w:i/>
                <w:color w:val="000000" w:themeColor="text1"/>
              </w:rPr>
              <w:t>identify</w:t>
            </w:r>
            <w:r>
              <w:rPr>
                <w:color w:val="000000" w:themeColor="text1"/>
              </w:rPr>
              <w:t xml:space="preserve"> the attribute used to sort a set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>
              <w:rPr>
                <w:color w:val="FF0000"/>
              </w:rPr>
              <w:t>Develop the skill of sorting a set of objects into two groups and describe the rule</w:t>
            </w:r>
          </w:p>
        </w:tc>
        <w:tc>
          <w:tcPr>
            <w:tcW w:w="4772" w:type="dxa"/>
          </w:tcPr>
          <w:p>
            <w:pPr>
              <w:rPr>
                <w:color w:val="000000" w:themeColor="text1"/>
                <w:u w:val="single"/>
              </w:rPr>
            </w:pPr>
            <w:r>
              <w:rPr>
                <w:color w:val="000000" w:themeColor="text1"/>
                <w:u w:val="single"/>
              </w:rPr>
              <w:t xml:space="preserve">Subitising </w:t>
            </w:r>
          </w:p>
          <w:p>
            <w:pPr>
              <w:pStyle w:val="ListParagraph"/>
              <w:numPr>
                <w:ilvl w:val="0"/>
                <w:numId w:val="17"/>
              </w:numPr>
              <w:rPr>
                <w:color w:val="000000" w:themeColor="text1"/>
                <w:u w:val="single"/>
              </w:rPr>
            </w:pPr>
            <w:r>
              <w:rPr>
                <w:color w:val="000000" w:themeColor="text1"/>
              </w:rPr>
              <w:t>Embed the skill to visually replicate a small (below 4) quantity (number names might not be used)</w:t>
            </w:r>
          </w:p>
          <w:p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</w:rPr>
            </w:pPr>
            <w:r>
              <w:rPr>
                <w:color w:val="FF0000"/>
              </w:rPr>
              <w:t xml:space="preserve">Develop the skill to name a small (below 4) presented quantity in under two seconds in any arrangement </w:t>
            </w:r>
          </w:p>
        </w:tc>
        <w:tc>
          <w:tcPr>
            <w:tcW w:w="4773" w:type="dxa"/>
            <w:vMerge/>
          </w:tcPr>
          <w:p/>
        </w:tc>
      </w:tr>
      <w:tr>
        <w:trPr>
          <w:gridAfter w:val="3"/>
          <w:wAfter w:w="14317" w:type="dxa"/>
        </w:trPr>
        <w:tc>
          <w:tcPr>
            <w:tcW w:w="1134" w:type="dxa"/>
            <w:shd w:val="clear" w:color="auto" w:fill="BFBFBF" w:themeFill="background1" w:themeFillShade="BF"/>
          </w:tcPr>
          <w:p>
            <w:pPr>
              <w:rPr>
                <w:b/>
              </w:rPr>
            </w:pPr>
          </w:p>
        </w:tc>
      </w:tr>
      <w:tr>
        <w:tc>
          <w:tcPr>
            <w:tcW w:w="1134" w:type="dxa"/>
            <w:vMerge w:val="restart"/>
          </w:tcPr>
          <w:p>
            <w:pPr>
              <w:rPr>
                <w:b/>
              </w:rPr>
            </w:pPr>
            <w:r>
              <w:rPr>
                <w:b/>
              </w:rPr>
              <w:t>Summer</w:t>
            </w:r>
          </w:p>
        </w:tc>
        <w:tc>
          <w:tcPr>
            <w:tcW w:w="4772" w:type="dxa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>Perceptual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Embed the skill to visually compare two groups where one group is at least double the size of the other</w:t>
            </w:r>
          </w:p>
          <w:p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where one group of objects is different</w:t>
            </w:r>
          </w:p>
          <w:p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where both groups contain similar objects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Embed the skill to visually compare two small groups (below 5) of </w:t>
            </w:r>
            <w:r>
              <w:rPr>
                <w:i/>
                <w:color w:val="000000" w:themeColor="text1"/>
              </w:rPr>
              <w:t>similar</w:t>
            </w:r>
            <w:r>
              <w:rPr>
                <w:color w:val="000000" w:themeColor="text1"/>
              </w:rPr>
              <w:t xml:space="preserve"> objects.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>
              <w:rPr>
                <w:color w:val="FF0000"/>
              </w:rPr>
              <w:t xml:space="preserve">Develop the skill to visually compare two small groups (below 5) of </w:t>
            </w:r>
            <w:r>
              <w:rPr>
                <w:i/>
                <w:color w:val="FF0000"/>
              </w:rPr>
              <w:t xml:space="preserve">different </w:t>
            </w:r>
            <w:r>
              <w:rPr>
                <w:color w:val="FF0000"/>
              </w:rPr>
              <w:t>objects when the quantities are closer together.</w:t>
            </w:r>
          </w:p>
        </w:tc>
        <w:tc>
          <w:tcPr>
            <w:tcW w:w="4772" w:type="dxa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 xml:space="preserve">Verbal Counting </w:t>
            </w:r>
          </w:p>
          <w:p>
            <w:pPr>
              <w:pStyle w:val="ListParagraph"/>
              <w:numPr>
                <w:ilvl w:val="0"/>
                <w:numId w:val="13"/>
              </w:numPr>
              <w:rPr>
                <w:color w:val="000000" w:themeColor="text1"/>
                <w:u w:val="single"/>
              </w:rPr>
            </w:pPr>
            <w:r>
              <w:rPr>
                <w:color w:val="000000" w:themeColor="text1"/>
              </w:rPr>
              <w:t>Embed the knowledge that number words are separate</w:t>
            </w:r>
          </w:p>
          <w:p>
            <w:pPr>
              <w:pStyle w:val="ListParagraph"/>
              <w:numPr>
                <w:ilvl w:val="0"/>
                <w:numId w:val="13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Embed the skill to recite the number sequence to 10 (beginning to count backwards)</w:t>
            </w:r>
          </w:p>
          <w:p>
            <w:pPr>
              <w:pStyle w:val="ListParagraph"/>
              <w:numPr>
                <w:ilvl w:val="0"/>
                <w:numId w:val="13"/>
              </w:numPr>
              <w:rPr>
                <w:color w:val="FF0000"/>
              </w:rPr>
            </w:pPr>
            <w:r>
              <w:rPr>
                <w:color w:val="FF0000"/>
              </w:rPr>
              <w:t>Develop an awareness of number names above 10</w:t>
            </w:r>
          </w:p>
          <w:p/>
        </w:tc>
        <w:tc>
          <w:tcPr>
            <w:tcW w:w="4773" w:type="dxa"/>
            <w:vMerge w:val="restart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 xml:space="preserve">Part-Whole Relationships </w:t>
            </w:r>
          </w:p>
          <w:p>
            <w:pPr>
              <w:pStyle w:val="ListParagraph"/>
              <w:numPr>
                <w:ilvl w:val="0"/>
                <w:numId w:val="20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Embed the knowledge that a single object can be split into similar – or dissimilar – sized parts and then recombined to make the whole</w:t>
            </w:r>
          </w:p>
          <w:p>
            <w:pPr>
              <w:pStyle w:val="ListParagraph"/>
              <w:numPr>
                <w:ilvl w:val="0"/>
                <w:numId w:val="20"/>
              </w:numPr>
              <w:rPr>
                <w:color w:val="000000" w:themeColor="text1"/>
              </w:rPr>
            </w:pPr>
            <w:r>
              <w:rPr>
                <w:color w:val="FF0000"/>
              </w:rPr>
              <w:t>Develop the understanding that the whole is bigger than the parts</w:t>
            </w:r>
          </w:p>
          <w:p>
            <w:pPr>
              <w:pStyle w:val="ListParagraph"/>
              <w:numPr>
                <w:ilvl w:val="0"/>
                <w:numId w:val="20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Embed the understanding that a word can act to unify a group of objects (e.g. toys)</w:t>
            </w:r>
          </w:p>
          <w:p>
            <w:pPr>
              <w:pStyle w:val="ListParagraph"/>
              <w:numPr>
                <w:ilvl w:val="0"/>
                <w:numId w:val="20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Embed the understanding that the word whole can be used to describe a group of objects </w:t>
            </w:r>
          </w:p>
          <w:p>
            <w:pPr>
              <w:pStyle w:val="ListParagraph"/>
              <w:numPr>
                <w:ilvl w:val="0"/>
                <w:numId w:val="20"/>
              </w:numPr>
              <w:rPr>
                <w:color w:val="000000" w:themeColor="text1"/>
              </w:rPr>
            </w:pPr>
            <w:r>
              <w:rPr>
                <w:color w:val="FF0000"/>
              </w:rPr>
              <w:t>Develop the knowledge of using number words to talk about the parts they can see</w:t>
            </w:r>
          </w:p>
          <w:p>
            <w:pPr>
              <w:pStyle w:val="ListParagraph"/>
              <w:numPr>
                <w:ilvl w:val="0"/>
                <w:numId w:val="20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Embed the understanding that parts can be combined in any order</w:t>
            </w:r>
          </w:p>
          <w:p>
            <w:pPr>
              <w:pStyle w:val="ListParagraph"/>
              <w:numPr>
                <w:ilvl w:val="0"/>
                <w:numId w:val="20"/>
              </w:numPr>
              <w:rPr>
                <w:color w:val="000000" w:themeColor="text1"/>
              </w:rPr>
            </w:pPr>
            <w:r>
              <w:rPr>
                <w:color w:val="FF0000"/>
              </w:rPr>
              <w:t>Develop the understanding that an act of partitioning can be inversed to return to the whole</w:t>
            </w:r>
          </w:p>
        </w:tc>
      </w:tr>
      <w:tr>
        <w:tc>
          <w:tcPr>
            <w:tcW w:w="1134" w:type="dxa"/>
            <w:vMerge/>
          </w:tcPr>
          <w:p>
            <w:pPr>
              <w:rPr>
                <w:b/>
              </w:rPr>
            </w:pPr>
          </w:p>
        </w:tc>
        <w:tc>
          <w:tcPr>
            <w:tcW w:w="4772" w:type="dxa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>Matching</w:t>
            </w:r>
          </w:p>
          <w:p>
            <w:pPr>
              <w:pStyle w:val="ListParagraph"/>
              <w:numPr>
                <w:ilvl w:val="0"/>
                <w:numId w:val="12"/>
              </w:numPr>
              <w:rPr>
                <w:u w:val="single"/>
              </w:rPr>
            </w:pPr>
            <w:r>
              <w:rPr>
                <w:color w:val="000000" w:themeColor="text1"/>
              </w:rPr>
              <w:t xml:space="preserve">Embed a matching strategy for two groups (below 6) starting to use precise vocabulary </w:t>
            </w:r>
            <w:r>
              <w:rPr>
                <w:color w:val="FF0000"/>
              </w:rPr>
              <w:t>– focusing on different sized objects</w:t>
            </w:r>
          </w:p>
        </w:tc>
        <w:tc>
          <w:tcPr>
            <w:tcW w:w="4772" w:type="dxa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>Object Counting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Embed the knowledge that number words hold a numeric meaning 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>
              <w:rPr>
                <w:color w:val="FF0000"/>
              </w:rPr>
              <w:t>Develop the skill to apply 1:2:1 correspondence accurately up to 5 objects in any arrangement that is presented to them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>
              <w:rPr>
                <w:color w:val="FF0000"/>
              </w:rPr>
              <w:t>Develop the skill to apply 1:2:1 correspondence accurately up to 10 objects when presented in a line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Embed the knowledge that the last number said answers “how many are in the group?”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>
              <w:rPr>
                <w:color w:val="FF0000"/>
              </w:rPr>
              <w:t xml:space="preserve">Develop the skill to produce a quantity up to 5 by counting out from a larger group </w:t>
            </w:r>
          </w:p>
        </w:tc>
        <w:tc>
          <w:tcPr>
            <w:tcW w:w="4773" w:type="dxa"/>
            <w:vMerge/>
          </w:tcPr>
          <w:p/>
        </w:tc>
      </w:tr>
      <w:tr>
        <w:tc>
          <w:tcPr>
            <w:tcW w:w="1134" w:type="dxa"/>
            <w:vMerge/>
          </w:tcPr>
          <w:p>
            <w:pPr>
              <w:rPr>
                <w:b/>
              </w:rPr>
            </w:pPr>
          </w:p>
        </w:tc>
        <w:tc>
          <w:tcPr>
            <w:tcW w:w="4772" w:type="dxa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>Sorting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u w:val="single"/>
              </w:rPr>
            </w:pPr>
            <w:r>
              <w:rPr>
                <w:color w:val="000000" w:themeColor="text1"/>
              </w:rPr>
              <w:t xml:space="preserve">Embed the skill to find the </w:t>
            </w:r>
            <w:r>
              <w:rPr>
                <w:i/>
                <w:color w:val="000000" w:themeColor="text1"/>
              </w:rPr>
              <w:t>exact</w:t>
            </w:r>
            <w:r>
              <w:rPr>
                <w:color w:val="000000" w:themeColor="text1"/>
              </w:rPr>
              <w:t xml:space="preserve"> same object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u w:val="single"/>
              </w:rPr>
            </w:pPr>
            <w:r>
              <w:rPr>
                <w:color w:val="000000" w:themeColor="text1"/>
              </w:rPr>
              <w:t xml:space="preserve">Embed the skill to </w:t>
            </w:r>
            <w:r>
              <w:rPr>
                <w:i/>
                <w:color w:val="000000" w:themeColor="text1"/>
              </w:rPr>
              <w:t>find</w:t>
            </w:r>
            <w:r>
              <w:rPr>
                <w:color w:val="000000" w:themeColor="text1"/>
              </w:rPr>
              <w:t xml:space="preserve"> all objects with a </w:t>
            </w:r>
            <w:r>
              <w:rPr>
                <w:i/>
                <w:color w:val="000000" w:themeColor="text1"/>
              </w:rPr>
              <w:t>given attribute</w:t>
            </w:r>
            <w:r>
              <w:rPr>
                <w:color w:val="000000" w:themeColor="text1"/>
              </w:rPr>
              <w:t xml:space="preserve">  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u w:val="single"/>
              </w:rPr>
            </w:pPr>
            <w:r>
              <w:rPr>
                <w:color w:val="000000" w:themeColor="text1"/>
              </w:rPr>
              <w:t xml:space="preserve">Embed the skill to </w:t>
            </w:r>
            <w:r>
              <w:rPr>
                <w:i/>
                <w:color w:val="000000" w:themeColor="text1"/>
              </w:rPr>
              <w:t>identify</w:t>
            </w:r>
            <w:r>
              <w:rPr>
                <w:color w:val="000000" w:themeColor="text1"/>
              </w:rPr>
              <w:t xml:space="preserve"> the attribute used to sort a set</w:t>
            </w:r>
          </w:p>
          <w:p>
            <w:pPr>
              <w:pStyle w:val="ListParagraph"/>
              <w:numPr>
                <w:ilvl w:val="0"/>
                <w:numId w:val="3"/>
              </w:numPr>
              <w:rPr>
                <w:u w:val="single"/>
              </w:rPr>
            </w:pPr>
            <w:r>
              <w:rPr>
                <w:color w:val="000000" w:themeColor="text1"/>
              </w:rPr>
              <w:t>Embed the skill of sorting a set of objects into two groups and describe the rule</w:t>
            </w:r>
          </w:p>
        </w:tc>
        <w:tc>
          <w:tcPr>
            <w:tcW w:w="4772" w:type="dxa"/>
          </w:tcPr>
          <w:p>
            <w:pPr>
              <w:rPr>
                <w:color w:val="000000" w:themeColor="text1"/>
                <w:u w:val="single"/>
              </w:rPr>
            </w:pPr>
            <w:r>
              <w:rPr>
                <w:color w:val="000000" w:themeColor="text1"/>
                <w:u w:val="single"/>
              </w:rPr>
              <w:t xml:space="preserve">Subitising </w:t>
            </w:r>
          </w:p>
          <w:p>
            <w:pPr>
              <w:pStyle w:val="ListParagraph"/>
              <w:numPr>
                <w:ilvl w:val="0"/>
                <w:numId w:val="17"/>
              </w:numPr>
              <w:rPr>
                <w:color w:val="000000" w:themeColor="text1"/>
                <w:u w:val="single"/>
              </w:rPr>
            </w:pPr>
            <w:r>
              <w:rPr>
                <w:color w:val="000000" w:themeColor="text1"/>
              </w:rPr>
              <w:t>Embed the skill to visually replicate a small (below 4) quantity (number names might not be used)</w:t>
            </w:r>
          </w:p>
          <w:p>
            <w:pPr>
              <w:pStyle w:val="ListParagraph"/>
              <w:numPr>
                <w:ilvl w:val="0"/>
                <w:numId w:val="17"/>
              </w:numPr>
              <w:rPr>
                <w:color w:val="000000" w:themeColor="text1"/>
                <w:u w:val="single"/>
              </w:rPr>
            </w:pPr>
            <w:r>
              <w:rPr>
                <w:color w:val="000000" w:themeColor="text1"/>
              </w:rPr>
              <w:t>Embed the skill to name a small (below 4) presented quantity in under two seconds in any arrangement</w:t>
            </w:r>
          </w:p>
          <w:p>
            <w:pPr>
              <w:pStyle w:val="ListParagraph"/>
              <w:numPr>
                <w:ilvl w:val="0"/>
                <w:numId w:val="17"/>
              </w:numPr>
              <w:rPr>
                <w:color w:val="FF0000"/>
                <w:u w:val="single"/>
              </w:rPr>
            </w:pPr>
            <w:r>
              <w:rPr>
                <w:color w:val="FF0000"/>
              </w:rPr>
              <w:t xml:space="preserve">Develop the skill to produce a quantity (up to 4) without counting </w:t>
            </w:r>
          </w:p>
        </w:tc>
        <w:tc>
          <w:tcPr>
            <w:tcW w:w="4773" w:type="dxa"/>
            <w:vMerge/>
          </w:tcPr>
          <w:p/>
        </w:tc>
      </w:tr>
      <w:tr>
        <w:tc>
          <w:tcPr>
            <w:tcW w:w="1134" w:type="dxa"/>
          </w:tcPr>
          <w:p>
            <w:pPr>
              <w:rPr>
                <w:b/>
              </w:rPr>
            </w:pPr>
            <w:r>
              <w:rPr>
                <w:b/>
              </w:rPr>
              <w:t xml:space="preserve">Non-negotiables </w:t>
            </w:r>
          </w:p>
        </w:tc>
        <w:tc>
          <w:tcPr>
            <w:tcW w:w="4772" w:type="dxa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Visual compare two small groups of different objects</w:t>
            </w:r>
          </w:p>
          <w:p>
            <w:pPr>
              <w:rPr>
                <w:b/>
                <w:bCs/>
              </w:rPr>
            </w:pP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Physically compare two groups of objects using a matching strategy</w:t>
            </w:r>
          </w:p>
          <w:p>
            <w:pPr>
              <w:rPr>
                <w:b/>
                <w:bCs/>
              </w:rPr>
            </w:pP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Sort a set of objects into two groups</w:t>
            </w:r>
          </w:p>
        </w:tc>
        <w:tc>
          <w:tcPr>
            <w:tcW w:w="4772" w:type="dxa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Verbally count to 10 </w:t>
            </w:r>
          </w:p>
          <w:p>
            <w:pPr>
              <w:rPr>
                <w:b/>
                <w:bCs/>
              </w:rPr>
            </w:pP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Count between 5-10 presented objects using 1:2:1 correspondence </w:t>
            </w:r>
          </w:p>
          <w:p>
            <w:pPr>
              <w:rPr>
                <w:b/>
                <w:bCs/>
              </w:rPr>
            </w:pP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Instantly recognise a quantity to 4 </w:t>
            </w:r>
          </w:p>
        </w:tc>
        <w:tc>
          <w:tcPr>
            <w:tcW w:w="4773" w:type="dxa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Knows the whole is bigger than the parts</w:t>
            </w:r>
          </w:p>
          <w:p>
            <w:pPr>
              <w:rPr>
                <w:b/>
                <w:bCs/>
              </w:rPr>
            </w:pP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Practically undo (inverse) an action</w:t>
            </w:r>
          </w:p>
          <w:p>
            <w:pPr>
              <w:rPr>
                <w:b/>
                <w:bCs/>
              </w:rPr>
            </w:pP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Use number words to talk about what they can see</w:t>
            </w:r>
          </w:p>
        </w:tc>
      </w:tr>
    </w:tbl>
    <w:p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48"/>
        <w:gridCol w:w="1544"/>
        <w:gridCol w:w="1547"/>
        <w:gridCol w:w="1635"/>
        <w:gridCol w:w="1654"/>
        <w:gridCol w:w="1542"/>
        <w:gridCol w:w="1546"/>
        <w:gridCol w:w="1542"/>
        <w:gridCol w:w="2130"/>
      </w:tblGrid>
      <w:tr>
        <w:trPr>
          <w:jc w:val="center"/>
        </w:trPr>
        <w:tc>
          <w:tcPr>
            <w:tcW w:w="15388" w:type="dxa"/>
            <w:gridSpan w:val="9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b/>
                <w:sz w:val="20"/>
                <w:szCs w:val="20"/>
                <w:u w:val="single"/>
              </w:rPr>
              <w:t>F2 Maths Yearly Overview</w:t>
            </w: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Autumn 1</w:t>
            </w:r>
          </w:p>
        </w:tc>
        <w:tc>
          <w:tcPr>
            <w:tcW w:w="1544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</w:t>
            </w:r>
          </w:p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(2days)</w:t>
            </w:r>
          </w:p>
        </w:tc>
        <w:tc>
          <w:tcPr>
            <w:tcW w:w="1547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2</w:t>
            </w:r>
          </w:p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635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3</w:t>
            </w:r>
          </w:p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654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4</w:t>
            </w:r>
          </w:p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2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5</w:t>
            </w:r>
          </w:p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6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6</w:t>
            </w:r>
          </w:p>
        </w:tc>
        <w:tc>
          <w:tcPr>
            <w:tcW w:w="1542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7</w:t>
            </w:r>
          </w:p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130" w:type="dxa"/>
            <w:vMerge w:val="restart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Half Term</w:t>
            </w: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Number:</w:t>
            </w:r>
          </w:p>
        </w:tc>
        <w:tc>
          <w:tcPr>
            <w:tcW w:w="1544" w:type="dxa"/>
            <w:vMerge w:val="restart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777973</wp:posOffset>
                      </wp:positionH>
                      <wp:positionV relativeFrom="paragraph">
                        <wp:posOffset>210820</wp:posOffset>
                      </wp:positionV>
                      <wp:extent cx="254524" cy="9427"/>
                      <wp:effectExtent l="0" t="57150" r="31750" b="8636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4524" cy="942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2CA72E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1.25pt;margin-top:16.6pt;width:20.05pt;height: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" strokecolor="black [3040]">
                      <v:stroke endarrow="block"/>
                    </v:shape>
                  </w:pict>
                </mc:Fallback>
              </mc:AlternateContent>
            </w:r>
            <w:r>
              <w:rPr>
                <w:rFonts w:ascii="SassoonCRInfant" w:hAnsi="SassoonCRInfant"/>
                <w:sz w:val="20"/>
                <w:szCs w:val="20"/>
              </w:rPr>
              <w:t>Establishing class rule and routines</w:t>
            </w:r>
          </w:p>
        </w:tc>
        <w:tc>
          <w:tcPr>
            <w:tcW w:w="1547" w:type="dxa"/>
            <w:vMerge w:val="restart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Whole class number input (assessment)</w:t>
            </w:r>
          </w:p>
        </w:tc>
        <w:tc>
          <w:tcPr>
            <w:tcW w:w="1635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o</w:t>
            </w:r>
          </w:p>
        </w:tc>
        <w:tc>
          <w:tcPr>
            <w:tcW w:w="1654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1</w:t>
            </w:r>
          </w:p>
        </w:tc>
        <w:tc>
          <w:tcPr>
            <w:tcW w:w="1542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2</w:t>
            </w:r>
          </w:p>
        </w:tc>
        <w:tc>
          <w:tcPr>
            <w:tcW w:w="1546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3</w:t>
            </w:r>
          </w:p>
        </w:tc>
        <w:tc>
          <w:tcPr>
            <w:tcW w:w="1542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3</w:t>
            </w:r>
          </w:p>
        </w:tc>
        <w:tc>
          <w:tcPr>
            <w:tcW w:w="2130" w:type="dxa"/>
            <w:vMerge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SSM focus:</w:t>
            </w:r>
          </w:p>
        </w:tc>
        <w:tc>
          <w:tcPr>
            <w:tcW w:w="1544" w:type="dxa"/>
            <w:vMerge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7" w:type="dxa"/>
            <w:vMerge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289" w:type="dxa"/>
            <w:gridSpan w:val="2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Circle &amp; lines</w:t>
            </w:r>
          </w:p>
        </w:tc>
        <w:tc>
          <w:tcPr>
            <w:tcW w:w="1542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Semi-circles</w:t>
            </w:r>
          </w:p>
        </w:tc>
        <w:tc>
          <w:tcPr>
            <w:tcW w:w="3088" w:type="dxa"/>
            <w:gridSpan w:val="2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Triangles</w:t>
            </w:r>
          </w:p>
        </w:tc>
        <w:tc>
          <w:tcPr>
            <w:tcW w:w="2130" w:type="dxa"/>
            <w:vMerge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15388" w:type="dxa"/>
            <w:gridSpan w:val="9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Autumn 2</w:t>
            </w:r>
          </w:p>
        </w:tc>
        <w:tc>
          <w:tcPr>
            <w:tcW w:w="1544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8</w:t>
            </w: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7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9</w:t>
            </w:r>
          </w:p>
        </w:tc>
        <w:tc>
          <w:tcPr>
            <w:tcW w:w="1635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10</w:t>
            </w: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654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11</w:t>
            </w: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2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12</w:t>
            </w: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6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13</w:t>
            </w: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2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14</w:t>
            </w: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130" w:type="dxa"/>
            <w:vMerge w:val="restart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End of Autumn Term</w:t>
            </w: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Number:</w:t>
            </w:r>
          </w:p>
        </w:tc>
        <w:tc>
          <w:tcPr>
            <w:tcW w:w="1544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4</w:t>
            </w:r>
          </w:p>
        </w:tc>
        <w:tc>
          <w:tcPr>
            <w:tcW w:w="1547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4</w:t>
            </w:r>
          </w:p>
        </w:tc>
        <w:tc>
          <w:tcPr>
            <w:tcW w:w="1635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5</w:t>
            </w:r>
          </w:p>
        </w:tc>
        <w:tc>
          <w:tcPr>
            <w:tcW w:w="1654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5</w:t>
            </w:r>
          </w:p>
        </w:tc>
        <w:tc>
          <w:tcPr>
            <w:tcW w:w="4630" w:type="dxa"/>
            <w:gridSpan w:val="3"/>
            <w:vMerge w:val="restart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Shape, Space &amp; Measure </w:t>
            </w:r>
          </w:p>
        </w:tc>
        <w:tc>
          <w:tcPr>
            <w:tcW w:w="2130" w:type="dxa"/>
            <w:vMerge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SSM focus:</w:t>
            </w:r>
          </w:p>
        </w:tc>
        <w:tc>
          <w:tcPr>
            <w:tcW w:w="3091" w:type="dxa"/>
            <w:gridSpan w:val="2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Square</w:t>
            </w:r>
          </w:p>
        </w:tc>
        <w:tc>
          <w:tcPr>
            <w:tcW w:w="3289" w:type="dxa"/>
            <w:gridSpan w:val="2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Pentagon </w:t>
            </w:r>
          </w:p>
        </w:tc>
        <w:tc>
          <w:tcPr>
            <w:tcW w:w="4630" w:type="dxa"/>
            <w:gridSpan w:val="3"/>
            <w:vMerge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130" w:type="dxa"/>
            <w:vMerge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Key skills to be achieved by Autumn Term:</w:t>
            </w:r>
          </w:p>
        </w:tc>
        <w:tc>
          <w:tcPr>
            <w:tcW w:w="13140" w:type="dxa"/>
            <w:gridSpan w:val="8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1:1 counting of objects to 10, actions and sounds to 20      –Automatic recall of number bonds to 5   -Explore subtraction to </w:t>
            </w:r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5  -</w:t>
            </w:r>
            <w:proofErr w:type="gramEnd"/>
            <w:r>
              <w:rPr>
                <w:rFonts w:ascii="SassoonCRInfant" w:hAnsi="SassoonCRInfant"/>
                <w:sz w:val="20"/>
                <w:szCs w:val="20"/>
              </w:rPr>
              <w:t>Compare quantities in a range of contexts    -Subitising amounts to 5 (seeing amounts without counting)</w:t>
            </w:r>
            <w:r>
              <w:rPr>
                <w:rFonts w:ascii="SassoonCRInfant" w:hAnsi="SassoonCRInfant"/>
                <w:b/>
                <w:sz w:val="20"/>
                <w:szCs w:val="20"/>
              </w:rPr>
              <w:t xml:space="preserve">    -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Linking amounts to numerals 0-5       - Look at odd and even  numbers </w:t>
            </w:r>
          </w:p>
        </w:tc>
      </w:tr>
      <w:tr>
        <w:trPr>
          <w:jc w:val="center"/>
        </w:trPr>
        <w:tc>
          <w:tcPr>
            <w:tcW w:w="15388" w:type="dxa"/>
            <w:gridSpan w:val="9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Spring 1</w:t>
            </w:r>
          </w:p>
        </w:tc>
        <w:tc>
          <w:tcPr>
            <w:tcW w:w="1544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</w:t>
            </w: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(3days)</w:t>
            </w:r>
          </w:p>
        </w:tc>
        <w:tc>
          <w:tcPr>
            <w:tcW w:w="1547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2</w:t>
            </w:r>
          </w:p>
        </w:tc>
        <w:tc>
          <w:tcPr>
            <w:tcW w:w="1635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3</w:t>
            </w:r>
          </w:p>
        </w:tc>
        <w:tc>
          <w:tcPr>
            <w:tcW w:w="1654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4</w:t>
            </w:r>
          </w:p>
        </w:tc>
        <w:tc>
          <w:tcPr>
            <w:tcW w:w="1542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5</w:t>
            </w:r>
          </w:p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  <w:tc>
          <w:tcPr>
            <w:tcW w:w="1546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6</w:t>
            </w:r>
          </w:p>
        </w:tc>
        <w:tc>
          <w:tcPr>
            <w:tcW w:w="3672" w:type="dxa"/>
            <w:gridSpan w:val="2"/>
            <w:vMerge w:val="restart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Half term</w:t>
            </w: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Number:</w:t>
            </w:r>
          </w:p>
        </w:tc>
        <w:tc>
          <w:tcPr>
            <w:tcW w:w="1544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Songs and counting</w:t>
            </w:r>
          </w:p>
        </w:tc>
        <w:tc>
          <w:tcPr>
            <w:tcW w:w="1547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5</w:t>
            </w:r>
          </w:p>
        </w:tc>
        <w:tc>
          <w:tcPr>
            <w:tcW w:w="1635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6</w:t>
            </w:r>
          </w:p>
        </w:tc>
        <w:tc>
          <w:tcPr>
            <w:tcW w:w="1654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7</w:t>
            </w:r>
          </w:p>
        </w:tc>
        <w:tc>
          <w:tcPr>
            <w:tcW w:w="1542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8</w:t>
            </w:r>
          </w:p>
        </w:tc>
        <w:tc>
          <w:tcPr>
            <w:tcW w:w="1546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8</w:t>
            </w:r>
          </w:p>
        </w:tc>
        <w:tc>
          <w:tcPr>
            <w:tcW w:w="3672" w:type="dxa"/>
            <w:gridSpan w:val="2"/>
            <w:vMerge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>
        <w:trPr>
          <w:trHeight w:val="243"/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SSM focus:</w:t>
            </w:r>
          </w:p>
        </w:tc>
        <w:tc>
          <w:tcPr>
            <w:tcW w:w="3091" w:type="dxa"/>
            <w:gridSpan w:val="2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Pentagon</w:t>
            </w:r>
          </w:p>
        </w:tc>
        <w:tc>
          <w:tcPr>
            <w:tcW w:w="1635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  Hexagon </w:t>
            </w:r>
          </w:p>
        </w:tc>
        <w:tc>
          <w:tcPr>
            <w:tcW w:w="1654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Heptagon</w:t>
            </w:r>
          </w:p>
        </w:tc>
        <w:tc>
          <w:tcPr>
            <w:tcW w:w="3088" w:type="dxa"/>
            <w:gridSpan w:val="2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Octagon</w:t>
            </w:r>
          </w:p>
        </w:tc>
        <w:tc>
          <w:tcPr>
            <w:tcW w:w="3672" w:type="dxa"/>
            <w:gridSpan w:val="2"/>
            <w:vMerge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15388" w:type="dxa"/>
            <w:gridSpan w:val="9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Spring 2</w:t>
            </w:r>
          </w:p>
        </w:tc>
        <w:tc>
          <w:tcPr>
            <w:tcW w:w="1544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8</w:t>
            </w: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7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9</w:t>
            </w:r>
          </w:p>
        </w:tc>
        <w:tc>
          <w:tcPr>
            <w:tcW w:w="1635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10</w:t>
            </w:r>
          </w:p>
        </w:tc>
        <w:tc>
          <w:tcPr>
            <w:tcW w:w="1654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11</w:t>
            </w:r>
          </w:p>
        </w:tc>
        <w:tc>
          <w:tcPr>
            <w:tcW w:w="1542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12</w:t>
            </w: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6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13</w:t>
            </w:r>
          </w:p>
        </w:tc>
        <w:tc>
          <w:tcPr>
            <w:tcW w:w="3672" w:type="dxa"/>
            <w:gridSpan w:val="2"/>
            <w:vMerge w:val="restart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Easter</w:t>
            </w: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Number:</w:t>
            </w:r>
          </w:p>
        </w:tc>
        <w:tc>
          <w:tcPr>
            <w:tcW w:w="1544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9</w:t>
            </w:r>
          </w:p>
        </w:tc>
        <w:tc>
          <w:tcPr>
            <w:tcW w:w="1547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9</w:t>
            </w:r>
          </w:p>
        </w:tc>
        <w:tc>
          <w:tcPr>
            <w:tcW w:w="1635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10</w:t>
            </w:r>
          </w:p>
        </w:tc>
        <w:tc>
          <w:tcPr>
            <w:tcW w:w="1654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10</w:t>
            </w:r>
          </w:p>
        </w:tc>
        <w:tc>
          <w:tcPr>
            <w:tcW w:w="1542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10</w:t>
            </w:r>
          </w:p>
        </w:tc>
        <w:tc>
          <w:tcPr>
            <w:tcW w:w="1546" w:type="dxa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10</w:t>
            </w:r>
          </w:p>
        </w:tc>
        <w:tc>
          <w:tcPr>
            <w:tcW w:w="3672" w:type="dxa"/>
            <w:gridSpan w:val="2"/>
            <w:vMerge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SSM focus:</w:t>
            </w:r>
          </w:p>
        </w:tc>
        <w:tc>
          <w:tcPr>
            <w:tcW w:w="3091" w:type="dxa"/>
            <w:gridSpan w:val="2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Nonagon </w:t>
            </w:r>
          </w:p>
        </w:tc>
        <w:tc>
          <w:tcPr>
            <w:tcW w:w="6377" w:type="dxa"/>
            <w:gridSpan w:val="4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Decagon </w:t>
            </w:r>
          </w:p>
        </w:tc>
        <w:tc>
          <w:tcPr>
            <w:tcW w:w="3672" w:type="dxa"/>
            <w:gridSpan w:val="2"/>
            <w:vMerge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Key skills to be achieved by Spring Term:</w:t>
            </w:r>
          </w:p>
        </w:tc>
        <w:tc>
          <w:tcPr>
            <w:tcW w:w="13140" w:type="dxa"/>
            <w:gridSpan w:val="8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-1:1 counting of objects to10, actions and sounds to 20 and beyond  –Automatic recall of number bonds to 5/ 10 – Automatic recall of subtraction facts to 5  </w:t>
            </w:r>
            <w:r>
              <w:rPr>
                <w:rFonts w:ascii="SassoonCRInfant" w:hAnsi="SassoonCRInfant"/>
                <w:b/>
                <w:sz w:val="20"/>
                <w:szCs w:val="20"/>
              </w:rPr>
              <w:t xml:space="preserve">-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Linking amounts to numerals 0-10 </w:t>
            </w:r>
            <w:proofErr w:type="spellStart"/>
            <w:r>
              <w:rPr>
                <w:rFonts w:ascii="SassoonCRInfant" w:hAnsi="SassoonCRInfant"/>
                <w:sz w:val="20"/>
                <w:szCs w:val="20"/>
              </w:rPr>
              <w:t>inc</w:t>
            </w:r>
            <w:proofErr w:type="spellEnd"/>
            <w:r>
              <w:rPr>
                <w:rFonts w:ascii="SassoonCRInfant" w:hAnsi="SassoonCRInfant"/>
                <w:sz w:val="20"/>
                <w:szCs w:val="20"/>
              </w:rPr>
              <w:t xml:space="preserve"> ordering   -Subitising amounts to 5 (seeing amounts without counting)</w:t>
            </w:r>
            <w:r>
              <w:rPr>
                <w:rFonts w:ascii="SassoonCRInfant" w:hAnsi="SassoonCRInfant"/>
                <w:b/>
                <w:sz w:val="20"/>
                <w:szCs w:val="20"/>
              </w:rPr>
              <w:t xml:space="preserve">   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- Look at odd and even  numbers    -Explore the composition of numbers to 10  -Compare </w:t>
            </w:r>
            <w:r>
              <w:rPr>
                <w:rFonts w:ascii="SassoonInfant" w:hAnsi="SassoonInfant"/>
                <w:sz w:val="20"/>
                <w:szCs w:val="20"/>
              </w:rPr>
              <w:t>quantities to 10 in a range of contexts recognising when one quantity is greater than, less than or the same as the other.</w:t>
            </w:r>
          </w:p>
        </w:tc>
      </w:tr>
      <w:tr>
        <w:trPr>
          <w:jc w:val="center"/>
        </w:trPr>
        <w:tc>
          <w:tcPr>
            <w:tcW w:w="15388" w:type="dxa"/>
            <w:gridSpan w:val="9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Summer 1</w:t>
            </w:r>
          </w:p>
        </w:tc>
        <w:tc>
          <w:tcPr>
            <w:tcW w:w="1544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</w:t>
            </w: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( 4</w:t>
            </w:r>
            <w:proofErr w:type="gramEnd"/>
            <w:r>
              <w:rPr>
                <w:rFonts w:ascii="SassoonCRInfant" w:hAnsi="SassoonCRInfant"/>
                <w:sz w:val="20"/>
                <w:szCs w:val="20"/>
              </w:rPr>
              <w:t xml:space="preserve">days) </w:t>
            </w:r>
          </w:p>
        </w:tc>
        <w:tc>
          <w:tcPr>
            <w:tcW w:w="1547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2</w:t>
            </w:r>
          </w:p>
        </w:tc>
        <w:tc>
          <w:tcPr>
            <w:tcW w:w="1635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3</w:t>
            </w: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( 4</w:t>
            </w:r>
            <w:proofErr w:type="gramEnd"/>
            <w:r>
              <w:rPr>
                <w:rFonts w:ascii="SassoonCRInfant" w:hAnsi="SassoonCRInfant"/>
                <w:sz w:val="20"/>
                <w:szCs w:val="20"/>
              </w:rPr>
              <w:t>days)</w:t>
            </w:r>
          </w:p>
        </w:tc>
        <w:tc>
          <w:tcPr>
            <w:tcW w:w="1654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4</w:t>
            </w:r>
          </w:p>
        </w:tc>
        <w:tc>
          <w:tcPr>
            <w:tcW w:w="1542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5</w:t>
            </w: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6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6</w:t>
            </w:r>
          </w:p>
        </w:tc>
        <w:tc>
          <w:tcPr>
            <w:tcW w:w="3672" w:type="dxa"/>
            <w:gridSpan w:val="2"/>
            <w:vMerge w:val="restart"/>
          </w:tcPr>
          <w:p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May half term</w:t>
            </w: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Number/ focus:</w:t>
            </w:r>
          </w:p>
        </w:tc>
        <w:tc>
          <w:tcPr>
            <w:tcW w:w="1544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11, 12</w:t>
            </w:r>
          </w:p>
        </w:tc>
        <w:tc>
          <w:tcPr>
            <w:tcW w:w="1547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13,  14</w:t>
            </w:r>
            <w:proofErr w:type="gramEnd"/>
            <w:r>
              <w:rPr>
                <w:rFonts w:ascii="SassoonCRInfant" w:hAnsi="SassoonCRInfant"/>
                <w:sz w:val="20"/>
                <w:szCs w:val="20"/>
              </w:rPr>
              <w:t xml:space="preserve">, </w:t>
            </w:r>
          </w:p>
        </w:tc>
        <w:tc>
          <w:tcPr>
            <w:tcW w:w="1635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15, 16, 17</w:t>
            </w:r>
          </w:p>
        </w:tc>
        <w:tc>
          <w:tcPr>
            <w:tcW w:w="1654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18,19,20 </w:t>
            </w:r>
          </w:p>
        </w:tc>
        <w:tc>
          <w:tcPr>
            <w:tcW w:w="1542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Doubling</w:t>
            </w:r>
          </w:p>
        </w:tc>
        <w:tc>
          <w:tcPr>
            <w:tcW w:w="1546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Doubling facts</w:t>
            </w:r>
          </w:p>
        </w:tc>
        <w:tc>
          <w:tcPr>
            <w:tcW w:w="3672" w:type="dxa"/>
            <w:gridSpan w:val="2"/>
            <w:vMerge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SSM focus:</w:t>
            </w:r>
          </w:p>
        </w:tc>
        <w:tc>
          <w:tcPr>
            <w:tcW w:w="1544" w:type="dxa"/>
            <w:shd w:val="clear" w:color="auto" w:fill="F2F2F2" w:themeFill="background1" w:themeFillShade="F2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7" w:type="dxa"/>
            <w:shd w:val="clear" w:color="auto" w:fill="F2F2F2" w:themeFill="background1" w:themeFillShade="F2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635" w:type="dxa"/>
            <w:shd w:val="clear" w:color="auto" w:fill="F2F2F2" w:themeFill="background1" w:themeFillShade="F2"/>
          </w:tcPr>
          <w:p>
            <w:pPr>
              <w:ind w:firstLine="720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654" w:type="dxa"/>
            <w:shd w:val="clear" w:color="auto" w:fill="F2F2F2" w:themeFill="background1" w:themeFillShade="F2"/>
          </w:tcPr>
          <w:p>
            <w:pPr>
              <w:ind w:firstLine="720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F2F2F2" w:themeFill="background1" w:themeFillShade="F2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6" w:type="dxa"/>
            <w:shd w:val="clear" w:color="auto" w:fill="F2F2F2" w:themeFill="background1" w:themeFillShade="F2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672" w:type="dxa"/>
            <w:gridSpan w:val="2"/>
            <w:vMerge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15388" w:type="dxa"/>
            <w:gridSpan w:val="9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Summer 2</w:t>
            </w:r>
          </w:p>
        </w:tc>
        <w:tc>
          <w:tcPr>
            <w:tcW w:w="1544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8</w:t>
            </w: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7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9</w:t>
            </w:r>
          </w:p>
        </w:tc>
        <w:tc>
          <w:tcPr>
            <w:tcW w:w="1635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10</w:t>
            </w: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( 4</w:t>
            </w:r>
            <w:proofErr w:type="gramEnd"/>
            <w:r>
              <w:rPr>
                <w:rFonts w:ascii="SassoonCRInfant" w:hAnsi="SassoonCRInfant"/>
                <w:sz w:val="20"/>
                <w:szCs w:val="20"/>
              </w:rPr>
              <w:t xml:space="preserve"> days) </w:t>
            </w:r>
          </w:p>
        </w:tc>
        <w:tc>
          <w:tcPr>
            <w:tcW w:w="1654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11</w:t>
            </w:r>
          </w:p>
        </w:tc>
        <w:tc>
          <w:tcPr>
            <w:tcW w:w="1542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12</w:t>
            </w: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6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13</w:t>
            </w:r>
          </w:p>
        </w:tc>
        <w:tc>
          <w:tcPr>
            <w:tcW w:w="1542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14</w:t>
            </w:r>
          </w:p>
        </w:tc>
        <w:tc>
          <w:tcPr>
            <w:tcW w:w="2130" w:type="dxa"/>
          </w:tcPr>
          <w:p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Week 15</w:t>
            </w:r>
          </w:p>
          <w:p>
            <w:pPr>
              <w:rPr>
                <w:rFonts w:ascii="SassoonCRInfant" w:hAnsi="SassoonCRInfant"/>
                <w:sz w:val="20"/>
                <w:szCs w:val="20"/>
              </w:rPr>
            </w:pPr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( 3</w:t>
            </w:r>
            <w:proofErr w:type="gramEnd"/>
            <w:r>
              <w:rPr>
                <w:rFonts w:ascii="SassoonCRInfant" w:hAnsi="SassoonCRInfant"/>
                <w:sz w:val="20"/>
                <w:szCs w:val="20"/>
              </w:rPr>
              <w:t>days)</w:t>
            </w: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Number:</w:t>
            </w:r>
          </w:p>
        </w:tc>
        <w:tc>
          <w:tcPr>
            <w:tcW w:w="1544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Halving</w:t>
            </w:r>
          </w:p>
        </w:tc>
        <w:tc>
          <w:tcPr>
            <w:tcW w:w="1547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Sharing  </w:t>
            </w:r>
          </w:p>
        </w:tc>
        <w:tc>
          <w:tcPr>
            <w:tcW w:w="3289" w:type="dxa"/>
            <w:gridSpan w:val="2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Addressing gaps in learning </w:t>
            </w:r>
          </w:p>
        </w:tc>
        <w:tc>
          <w:tcPr>
            <w:tcW w:w="1542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Length &amp; time </w:t>
            </w:r>
          </w:p>
        </w:tc>
        <w:tc>
          <w:tcPr>
            <w:tcW w:w="1546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Pattern &amp; shape</w:t>
            </w:r>
          </w:p>
        </w:tc>
        <w:tc>
          <w:tcPr>
            <w:tcW w:w="1542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Weight </w:t>
            </w:r>
          </w:p>
        </w:tc>
        <w:tc>
          <w:tcPr>
            <w:tcW w:w="2130" w:type="dxa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SSM focus:</w:t>
            </w:r>
          </w:p>
        </w:tc>
        <w:tc>
          <w:tcPr>
            <w:tcW w:w="1544" w:type="dxa"/>
            <w:shd w:val="clear" w:color="auto" w:fill="F2F2F2" w:themeFill="background1" w:themeFillShade="F2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7" w:type="dxa"/>
            <w:shd w:val="clear" w:color="auto" w:fill="F2F2F2" w:themeFill="background1" w:themeFillShade="F2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635" w:type="dxa"/>
            <w:shd w:val="clear" w:color="auto" w:fill="F2F2F2" w:themeFill="background1" w:themeFillShade="F2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654" w:type="dxa"/>
            <w:shd w:val="clear" w:color="auto" w:fill="F2F2F2" w:themeFill="background1" w:themeFillShade="F2"/>
          </w:tcPr>
          <w:p>
            <w:pPr>
              <w:ind w:firstLine="720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F2F2F2" w:themeFill="background1" w:themeFillShade="F2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6" w:type="dxa"/>
            <w:shd w:val="clear" w:color="auto" w:fill="F2F2F2" w:themeFill="background1" w:themeFillShade="F2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F2F2F2" w:themeFill="background1" w:themeFillShade="F2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130" w:type="dxa"/>
            <w:shd w:val="clear" w:color="auto" w:fill="F2F2F2" w:themeFill="background1" w:themeFillShade="F2"/>
          </w:tcPr>
          <w:p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>
        <w:trPr>
          <w:jc w:val="center"/>
        </w:trPr>
        <w:tc>
          <w:tcPr>
            <w:tcW w:w="2248" w:type="dxa"/>
          </w:tcPr>
          <w:p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Key skills to be achieved by Summer Term:</w:t>
            </w:r>
          </w:p>
        </w:tc>
        <w:tc>
          <w:tcPr>
            <w:tcW w:w="13140" w:type="dxa"/>
            <w:gridSpan w:val="8"/>
          </w:tcPr>
          <w:p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-Rote counting beyond 20   –Automatic recall of number bonds to 5/10   -Automatic recall of subtraction facts to 5 </w:t>
            </w:r>
            <w:r>
              <w:rPr>
                <w:rFonts w:ascii="SassoonCRInfant" w:hAnsi="SassoonCRInfant"/>
                <w:b/>
                <w:sz w:val="20"/>
                <w:szCs w:val="20"/>
              </w:rPr>
              <w:t xml:space="preserve">-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Linking amounts to numerals 0-10 </w:t>
            </w:r>
            <w:proofErr w:type="spellStart"/>
            <w:r>
              <w:rPr>
                <w:rFonts w:ascii="SassoonCRInfant" w:hAnsi="SassoonCRInfant"/>
                <w:sz w:val="20"/>
                <w:szCs w:val="20"/>
              </w:rPr>
              <w:t>inc</w:t>
            </w:r>
            <w:proofErr w:type="spellEnd"/>
            <w:r>
              <w:rPr>
                <w:rFonts w:ascii="SassoonCRInfant" w:hAnsi="SassoonCRInfant"/>
                <w:sz w:val="20"/>
                <w:szCs w:val="20"/>
              </w:rPr>
              <w:t xml:space="preserve"> ordering   - To know how to share quantities evenly  -Subitising amounts to 5 (seeing amounts without counting)</w:t>
            </w:r>
            <w:r>
              <w:rPr>
                <w:rFonts w:ascii="SassoonCRInfant" w:hAnsi="SassoonCRInfant"/>
                <w:b/>
                <w:sz w:val="20"/>
                <w:szCs w:val="20"/>
              </w:rPr>
              <w:t xml:space="preserve">   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- Look at odd and even  numbers    - To know doubling facts  - Explore the composition of numbers to 10    -Compare </w:t>
            </w:r>
            <w:r>
              <w:rPr>
                <w:rFonts w:ascii="SassoonInfant" w:hAnsi="SassoonInfant"/>
                <w:sz w:val="20"/>
                <w:szCs w:val="20"/>
              </w:rPr>
              <w:t>quantities to 10 in a range of contexts recognising when one quantity is greater than, less than or the same as the other.</w:t>
            </w:r>
          </w:p>
        </w:tc>
      </w:tr>
    </w:tbl>
    <w:p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4677"/>
        <w:gridCol w:w="4678"/>
        <w:gridCol w:w="4678"/>
      </w:tblGrid>
      <w:tr>
        <w:trPr>
          <w:trHeight w:val="342"/>
        </w:trPr>
        <w:tc>
          <w:tcPr>
            <w:tcW w:w="1413" w:type="dxa"/>
            <w:vMerge w:val="restart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033" w:type="dxa"/>
            <w:gridSpan w:val="3"/>
            <w:shd w:val="clear" w:color="auto" w:fill="FF0000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EYFS</w:t>
            </w:r>
          </w:p>
        </w:tc>
      </w:tr>
      <w:tr>
        <w:trPr>
          <w:trHeight w:val="342"/>
        </w:trPr>
        <w:tc>
          <w:tcPr>
            <w:tcW w:w="1413" w:type="dxa"/>
            <w:vMerge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FF0000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N1</w:t>
            </w:r>
          </w:p>
        </w:tc>
        <w:tc>
          <w:tcPr>
            <w:tcW w:w="4678" w:type="dxa"/>
            <w:shd w:val="clear" w:color="auto" w:fill="FF0000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N2</w:t>
            </w:r>
          </w:p>
        </w:tc>
        <w:tc>
          <w:tcPr>
            <w:tcW w:w="4678" w:type="dxa"/>
            <w:shd w:val="clear" w:color="auto" w:fill="FF0000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F2</w:t>
            </w:r>
          </w:p>
        </w:tc>
      </w:tr>
      <w:tr>
        <w:tc>
          <w:tcPr>
            <w:tcW w:w="1413" w:type="dxa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4677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 name numbers to 5 in order through rote counting</w:t>
            </w:r>
          </w:p>
        </w:tc>
        <w:tc>
          <w:tcPr>
            <w:tcW w:w="467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Verbally to 20 and beyond and recognise the pattern of the counting system</w:t>
            </w:r>
          </w:p>
        </w:tc>
      </w:tr>
      <w:tr>
        <w:tc>
          <w:tcPr>
            <w:tcW w:w="1413" w:type="dxa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4677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 name numbers to 10 in order through rote counting</w:t>
            </w:r>
          </w:p>
        </w:tc>
        <w:tc>
          <w:tcPr>
            <w:tcW w:w="467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Recall 1 more and 1 less to 5 and subitise to 5</w:t>
            </w:r>
          </w:p>
        </w:tc>
      </w:tr>
      <w:tr>
        <w:tc>
          <w:tcPr>
            <w:tcW w:w="1413" w:type="dxa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4677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Recall amounts to 5 and represent using fingers</w:t>
            </w:r>
          </w:p>
        </w:tc>
        <w:tc>
          <w:tcPr>
            <w:tcW w:w="467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Partition numbers to 5</w:t>
            </w:r>
          </w:p>
        </w:tc>
      </w:tr>
      <w:tr>
        <w:tc>
          <w:tcPr>
            <w:tcW w:w="1413" w:type="dxa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467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Notice numerals in the environment</w:t>
            </w:r>
          </w:p>
          <w:p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Understand the concept of more / less</w:t>
            </w:r>
          </w:p>
        </w:tc>
        <w:tc>
          <w:tcPr>
            <w:tcW w:w="467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Recall 1 more and 1 less to 10 </w:t>
            </w:r>
          </w:p>
        </w:tc>
      </w:tr>
      <w:tr>
        <w:tc>
          <w:tcPr>
            <w:tcW w:w="1413" w:type="dxa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467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 count out amounts using fingers</w:t>
            </w:r>
          </w:p>
          <w:p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Subitise to 3</w:t>
            </w:r>
          </w:p>
        </w:tc>
        <w:tc>
          <w:tcPr>
            <w:tcW w:w="4678" w:type="dxa"/>
            <w:vMerge w:val="restart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Recall number bonds to 5 and 10 including double facts and subtraction</w:t>
            </w:r>
          </w:p>
        </w:tc>
      </w:tr>
      <w:tr>
        <w:tc>
          <w:tcPr>
            <w:tcW w:w="1413" w:type="dxa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 2</w:t>
            </w:r>
          </w:p>
        </w:tc>
        <w:tc>
          <w:tcPr>
            <w:tcW w:w="467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 name numbers to 5 in order through rote counting</w:t>
            </w:r>
          </w:p>
        </w:tc>
        <w:tc>
          <w:tcPr>
            <w:tcW w:w="467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Verbally count to 10 and beyond</w:t>
            </w:r>
          </w:p>
        </w:tc>
        <w:tc>
          <w:tcPr>
            <w:tcW w:w="4678" w:type="dxa"/>
            <w:vMerge/>
          </w:tcPr>
          <w:p>
            <w:pPr>
              <w:rPr>
                <w:sz w:val="28"/>
                <w:szCs w:val="28"/>
              </w:rPr>
            </w:pPr>
          </w:p>
        </w:tc>
      </w:tr>
    </w:tbl>
    <w:p/>
    <w:p>
      <w:r>
        <w:rPr>
          <w:noProof/>
        </w:rPr>
        <w:drawing>
          <wp:inline distT="0" distB="0" distL="0" distR="0">
            <wp:extent cx="9777730" cy="6224270"/>
            <wp:effectExtent l="0" t="0" r="0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22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r>
        <w:rPr>
          <w:noProof/>
        </w:rPr>
        <w:drawing>
          <wp:inline distT="0" distB="0" distL="0" distR="0">
            <wp:extent cx="9777730" cy="6189980"/>
            <wp:effectExtent l="0" t="0" r="0" b="12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8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r>
        <w:rPr>
          <w:noProof/>
        </w:rPr>
        <w:drawing>
          <wp:inline distT="0" distB="0" distL="0" distR="0">
            <wp:extent cx="9777730" cy="6431280"/>
            <wp:effectExtent l="0" t="0" r="0" b="762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3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48335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8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40715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0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208395"/>
            <wp:effectExtent l="0" t="0" r="0" b="190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20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r>
        <w:rPr>
          <w:noProof/>
        </w:rPr>
        <w:drawing>
          <wp:inline distT="0" distB="0" distL="0" distR="0">
            <wp:extent cx="9777730" cy="6510655"/>
            <wp:effectExtent l="0" t="0" r="0" b="444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1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530340"/>
            <wp:effectExtent l="0" t="0" r="0" b="381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3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590665"/>
            <wp:effectExtent l="0" t="0" r="0" b="63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9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35127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5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431280"/>
            <wp:effectExtent l="0" t="0" r="0" b="762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3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510655"/>
            <wp:effectExtent l="0" t="0" r="0" b="444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1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19823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9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r>
        <w:rPr>
          <w:noProof/>
        </w:rPr>
        <w:drawing>
          <wp:inline distT="0" distB="0" distL="0" distR="0">
            <wp:extent cx="9777730" cy="647827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7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47827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7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373495"/>
            <wp:effectExtent l="0" t="0" r="0" b="825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7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48081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8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493510"/>
            <wp:effectExtent l="0" t="0" r="0" b="254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9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445885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4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48589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8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473190"/>
            <wp:effectExtent l="0" t="0" r="0" b="381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7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393815"/>
            <wp:effectExtent l="0" t="0" r="0" b="698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9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505575"/>
            <wp:effectExtent l="0" t="0" r="0" b="952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0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26872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26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777730" cy="633222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3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52272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2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473825"/>
            <wp:effectExtent l="0" t="0" r="0" b="317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7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448425"/>
            <wp:effectExtent l="0" t="0" r="0" b="952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4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noProof/>
        </w:rPr>
        <w:drawing>
          <wp:inline distT="0" distB="0" distL="0" distR="0">
            <wp:extent cx="9777730" cy="649859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9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CR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Infan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C34CD"/>
    <w:multiLevelType w:val="hybridMultilevel"/>
    <w:tmpl w:val="07441FC6"/>
    <w:lvl w:ilvl="0" w:tplc="7D4A1738">
      <w:start w:val="9"/>
      <w:numFmt w:val="bullet"/>
      <w:lvlText w:val="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1BD9"/>
    <w:multiLevelType w:val="hybridMultilevel"/>
    <w:tmpl w:val="1FCC278E"/>
    <w:lvl w:ilvl="0" w:tplc="FCDC35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B1773"/>
    <w:multiLevelType w:val="hybridMultilevel"/>
    <w:tmpl w:val="9BF239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782CFF"/>
    <w:multiLevelType w:val="hybridMultilevel"/>
    <w:tmpl w:val="392CB318"/>
    <w:lvl w:ilvl="0" w:tplc="346A3F4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5024C8"/>
    <w:multiLevelType w:val="hybridMultilevel"/>
    <w:tmpl w:val="9D48723E"/>
    <w:lvl w:ilvl="0" w:tplc="4F4A5D1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835AB6"/>
    <w:multiLevelType w:val="hybridMultilevel"/>
    <w:tmpl w:val="968050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072D3A"/>
    <w:multiLevelType w:val="hybridMultilevel"/>
    <w:tmpl w:val="F2AA2140"/>
    <w:lvl w:ilvl="0" w:tplc="FCDC35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A25192"/>
    <w:multiLevelType w:val="hybridMultilevel"/>
    <w:tmpl w:val="146263F4"/>
    <w:lvl w:ilvl="0" w:tplc="DEDE7E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E9627F"/>
    <w:multiLevelType w:val="hybridMultilevel"/>
    <w:tmpl w:val="BCD26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E35342"/>
    <w:multiLevelType w:val="hybridMultilevel"/>
    <w:tmpl w:val="9DECD05C"/>
    <w:lvl w:ilvl="0" w:tplc="346A3F4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ED1AD2"/>
    <w:multiLevelType w:val="hybridMultilevel"/>
    <w:tmpl w:val="8446ED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3745FBC"/>
    <w:multiLevelType w:val="hybridMultilevel"/>
    <w:tmpl w:val="DD3600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885299F"/>
    <w:multiLevelType w:val="hybridMultilevel"/>
    <w:tmpl w:val="26086CEE"/>
    <w:lvl w:ilvl="0" w:tplc="49EA07A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C86425"/>
    <w:multiLevelType w:val="hybridMultilevel"/>
    <w:tmpl w:val="42B6C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E04CBC"/>
    <w:multiLevelType w:val="hybridMultilevel"/>
    <w:tmpl w:val="F4FAA1C4"/>
    <w:lvl w:ilvl="0" w:tplc="49EA07A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6B3CB2"/>
    <w:multiLevelType w:val="hybridMultilevel"/>
    <w:tmpl w:val="D6842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3B64E7"/>
    <w:multiLevelType w:val="hybridMultilevel"/>
    <w:tmpl w:val="57BE97F0"/>
    <w:lvl w:ilvl="0" w:tplc="DEDE7E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38120E"/>
    <w:multiLevelType w:val="hybridMultilevel"/>
    <w:tmpl w:val="C2A27528"/>
    <w:lvl w:ilvl="0" w:tplc="4F4A5D1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5282A"/>
    <w:multiLevelType w:val="hybridMultilevel"/>
    <w:tmpl w:val="F522E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77614C"/>
    <w:multiLevelType w:val="hybridMultilevel"/>
    <w:tmpl w:val="D78E0BEC"/>
    <w:lvl w:ilvl="0" w:tplc="346A3F40">
      <w:start w:val="1"/>
      <w:numFmt w:val="bullet"/>
      <w:lvlText w:val=""/>
      <w:lvlJc w:val="left"/>
      <w:pPr>
        <w:ind w:left="41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5"/>
  </w:num>
  <w:num w:numId="5">
    <w:abstractNumId w:val="13"/>
  </w:num>
  <w:num w:numId="6">
    <w:abstractNumId w:val="12"/>
  </w:num>
  <w:num w:numId="7">
    <w:abstractNumId w:val="0"/>
  </w:num>
  <w:num w:numId="8">
    <w:abstractNumId w:val="14"/>
  </w:num>
  <w:num w:numId="9">
    <w:abstractNumId w:val="11"/>
  </w:num>
  <w:num w:numId="10">
    <w:abstractNumId w:val="6"/>
  </w:num>
  <w:num w:numId="11">
    <w:abstractNumId w:val="1"/>
  </w:num>
  <w:num w:numId="12">
    <w:abstractNumId w:val="18"/>
  </w:num>
  <w:num w:numId="13">
    <w:abstractNumId w:val="15"/>
  </w:num>
  <w:num w:numId="14">
    <w:abstractNumId w:val="3"/>
  </w:num>
  <w:num w:numId="15">
    <w:abstractNumId w:val="9"/>
  </w:num>
  <w:num w:numId="16">
    <w:abstractNumId w:val="19"/>
  </w:num>
  <w:num w:numId="17">
    <w:abstractNumId w:val="4"/>
  </w:num>
  <w:num w:numId="18">
    <w:abstractNumId w:val="17"/>
  </w:num>
  <w:num w:numId="19">
    <w:abstractNumId w:val="7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FEF60F-647E-4363-9DDC-548372249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0">
    <w:name w:val="TableGri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theme" Target="theme/theme1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1405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9402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Savage</dc:creator>
  <cp:keywords/>
  <dc:description/>
  <cp:lastModifiedBy>Sharon PRIDDLE</cp:lastModifiedBy>
  <cp:revision>2</cp:revision>
  <dcterms:created xsi:type="dcterms:W3CDTF">2023-09-15T11:12:00Z</dcterms:created>
  <dcterms:modified xsi:type="dcterms:W3CDTF">2023-09-15T11:12:00Z</dcterms:modified>
</cp:coreProperties>
</file>